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</w:pPr>
      <w:r>
        <w:rPr>
          <w:rFonts w:hint="eastAsia"/>
        </w:rPr>
        <w:t>答辩温馨提示</w:t>
      </w:r>
    </w:p>
    <w:p>
      <w:pPr>
        <w:spacing w:line="440" w:lineRule="exact"/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各位老师、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学生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：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</w:t>
      </w:r>
      <w:r>
        <w:rPr>
          <w:rFonts w:hint="eastAsia" w:asciiTheme="minorEastAsia" w:hAnsiTheme="minorEastAsia" w:eastAsiaTheme="minorEastAsia"/>
          <w:lang w:eastAsia="zh-CN"/>
        </w:rPr>
        <w:t>网教</w:t>
      </w:r>
      <w:r>
        <w:rPr>
          <w:rFonts w:hint="eastAsia" w:asciiTheme="minorEastAsia" w:hAnsiTheme="minorEastAsia" w:eastAsiaTheme="minorEastAsia"/>
        </w:rPr>
        <w:t>本科毕业论文答辩安排已在我院教务通知栏公布。针对以往答辩期间学习中心老师、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的一些疑问，特做如下温馨提示：</w:t>
      </w:r>
    </w:p>
    <w:p>
      <w:pPr>
        <w:pStyle w:val="2"/>
        <w:spacing w:line="440" w:lineRule="exact"/>
      </w:pPr>
      <w:r>
        <w:rPr>
          <w:rFonts w:hint="eastAsia"/>
        </w:rPr>
        <w:t>1、关于答辩时间问题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原则上，</w:t>
      </w:r>
      <w:r>
        <w:rPr>
          <w:rFonts w:hint="eastAsia" w:asciiTheme="minorEastAsia" w:hAnsiTheme="minorEastAsia" w:eastAsiaTheme="minorEastAsia"/>
        </w:rPr>
        <w:t>上午进行的答辩为9点开始，下午进行的答辩为14点开始，晚上进行的答辩为1</w:t>
      </w:r>
      <w:r>
        <w:rPr>
          <w:rFonts w:hint="eastAsia" w:asciiTheme="minorEastAsia" w:hAnsiTheme="minorEastAsia" w:eastAsia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/>
        </w:rPr>
        <w:t>点开始，</w:t>
      </w:r>
      <w:r>
        <w:rPr>
          <w:rFonts w:hint="eastAsia" w:asciiTheme="minorEastAsia" w:hAnsiTheme="minorEastAsia" w:eastAsiaTheme="minorEastAsia"/>
          <w:lang w:eastAsia="zh-CN"/>
        </w:rPr>
        <w:t>实际时间以“答辩分组时间安排”为准</w:t>
      </w:r>
      <w:r>
        <w:rPr>
          <w:rFonts w:hint="eastAsia" w:asciiTheme="minorEastAsia" w:hAnsiTheme="minorEastAsia" w:eastAsiaTheme="minorEastAsia"/>
        </w:rPr>
        <w:t>。每组答辩按答辩序号进行，答辩分组及答辩序号在学院官网及工作群中发布，请各位老师及时查询并通知到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"/>
        <w:spacing w:line="440" w:lineRule="exact"/>
      </w:pPr>
      <w:r>
        <w:rPr>
          <w:rFonts w:hint="eastAsia"/>
        </w:rPr>
        <w:t>2、关于答辩方式问题</w:t>
      </w:r>
    </w:p>
    <w:p>
      <w:pPr>
        <w:spacing w:line="440" w:lineRule="exact"/>
        <w:ind w:firstLine="360" w:firstLineChars="150"/>
        <w:rPr>
          <w:rFonts w:asciiTheme="minorEastAsia" w:hAnsiTheme="minorEastAsia" w:eastAsiaTheme="minorEastAsia"/>
        </w:rPr>
      </w:pPr>
      <w:r>
        <w:rPr>
          <w:rFonts w:hint="eastAsia"/>
        </w:rPr>
        <w:t>视频答辩：本次答辩实行“一对一”网络视频答辩，即不让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到学习中心统一地点集中进行。由学习中心组织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对音视频答辩所要求的硬件和软件进行</w:t>
      </w:r>
      <w:r>
        <w:rPr>
          <w:rFonts w:hint="eastAsia"/>
          <w:lang w:eastAsia="zh-CN"/>
        </w:rPr>
        <w:t>测试</w:t>
      </w:r>
      <w:r>
        <w:rPr>
          <w:rFonts w:hint="eastAsia"/>
        </w:rPr>
        <w:t>，确保毕业论文答辩的设备和系统能正常运行。答辩前测试不设测试房间，均使用正式答辩所设房间进行测试，请中心一一核实并</w:t>
      </w:r>
      <w:r>
        <w:rPr>
          <w:rFonts w:hint="eastAsia"/>
          <w:lang w:eastAsia="zh-CN"/>
        </w:rPr>
        <w:t>协助学生</w:t>
      </w:r>
      <w:r>
        <w:rPr>
          <w:rFonts w:hint="eastAsia"/>
        </w:rPr>
        <w:t>确认。</w:t>
      </w:r>
    </w:p>
    <w:p>
      <w:pPr>
        <w:pStyle w:val="2"/>
        <w:spacing w:line="440" w:lineRule="exact"/>
      </w:pPr>
      <w:r>
        <w:rPr>
          <w:rFonts w:hint="eastAsia"/>
        </w:rPr>
        <w:t>3、关于答辩过程中的问题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 w:asciiTheme="minorEastAsia" w:hAnsiTheme="minorEastAsia" w:eastAsiaTheme="minorEastAsia"/>
          <w:highlight w:val="none"/>
        </w:rPr>
        <w:t>答辩顺序：按答辩序号进行。网络视频答辩过程中，答辩学生若因软硬件故障、网络故障等突发状况无法按顺序答辩的，</w:t>
      </w:r>
      <w:r>
        <w:rPr>
          <w:rFonts w:asciiTheme="minorEastAsia" w:hAnsiTheme="minorEastAsia" w:eastAsiaTheme="minorEastAsia"/>
          <w:highlight w:val="none"/>
        </w:rPr>
        <w:t>请学生自查网络故</w:t>
      </w:r>
      <w:r>
        <w:rPr>
          <w:rFonts w:hint="eastAsia" w:asciiTheme="minorEastAsia" w:hAnsiTheme="minorEastAsia" w:eastAsiaTheme="minorEastAsia"/>
          <w:highlight w:val="none"/>
        </w:rPr>
        <w:t>障</w:t>
      </w:r>
      <w:r>
        <w:rPr>
          <w:rFonts w:asciiTheme="minorEastAsia" w:hAnsiTheme="minorEastAsia" w:eastAsiaTheme="minorEastAsia"/>
          <w:highlight w:val="none"/>
        </w:rPr>
        <w:t>，重新连线</w:t>
      </w:r>
      <w:r>
        <w:rPr>
          <w:rFonts w:hint="eastAsia" w:asciiTheme="minorEastAsia" w:hAnsiTheme="minorEastAsia" w:eastAsiaTheme="minorEastAsia"/>
          <w:highlight w:val="none"/>
        </w:rPr>
        <w:t>测试</w:t>
      </w:r>
      <w:r>
        <w:rPr>
          <w:rFonts w:asciiTheme="minorEastAsia" w:hAnsiTheme="minorEastAsia" w:eastAsiaTheme="minorEastAsia"/>
          <w:highlight w:val="none"/>
        </w:rPr>
        <w:t>，正常后立即</w:t>
      </w:r>
      <w:r>
        <w:rPr>
          <w:rFonts w:hint="eastAsia" w:asciiTheme="minorEastAsia" w:hAnsiTheme="minorEastAsia" w:eastAsiaTheme="minorEastAsia"/>
          <w:highlight w:val="none"/>
        </w:rPr>
        <w:t>进入</w:t>
      </w:r>
      <w:r>
        <w:rPr>
          <w:rFonts w:asciiTheme="minorEastAsia" w:hAnsiTheme="minorEastAsia" w:eastAsiaTheme="minorEastAsia"/>
          <w:highlight w:val="none"/>
        </w:rPr>
        <w:t>答辩教室联系</w:t>
      </w:r>
      <w:r>
        <w:rPr>
          <w:rFonts w:hint="eastAsia" w:asciiTheme="minorEastAsia" w:hAnsiTheme="minorEastAsia" w:eastAsiaTheme="minorEastAsia"/>
          <w:highlight w:val="none"/>
        </w:rPr>
        <w:t>值班助教</w:t>
      </w:r>
      <w:r>
        <w:rPr>
          <w:rFonts w:asciiTheme="minorEastAsia" w:hAnsiTheme="minorEastAsia" w:eastAsiaTheme="minorEastAsia"/>
          <w:highlight w:val="none"/>
        </w:rPr>
        <w:t>老师，由</w:t>
      </w:r>
      <w:r>
        <w:rPr>
          <w:rFonts w:hint="eastAsia" w:asciiTheme="minorEastAsia" w:hAnsiTheme="minorEastAsia" w:eastAsiaTheme="minorEastAsia"/>
          <w:highlight w:val="none"/>
        </w:rPr>
        <w:t>值班</w:t>
      </w:r>
      <w:r>
        <w:rPr>
          <w:rFonts w:asciiTheme="minorEastAsia" w:hAnsiTheme="minorEastAsia" w:eastAsiaTheme="minorEastAsia"/>
          <w:highlight w:val="none"/>
        </w:rPr>
        <w:t>助教负责调整答辩顺序，如</w:t>
      </w:r>
      <w:r>
        <w:rPr>
          <w:rFonts w:hint="eastAsia" w:asciiTheme="minorEastAsia" w:hAnsiTheme="minorEastAsia" w:eastAsiaTheme="minorEastAsia"/>
          <w:highlight w:val="none"/>
        </w:rPr>
        <w:t>故障一</w:t>
      </w:r>
      <w:r>
        <w:rPr>
          <w:rFonts w:asciiTheme="minorEastAsia" w:hAnsiTheme="minorEastAsia" w:eastAsiaTheme="minorEastAsia"/>
          <w:highlight w:val="none"/>
        </w:rPr>
        <w:t>直出现或暂时连</w:t>
      </w:r>
      <w:r>
        <w:rPr>
          <w:rFonts w:hint="eastAsia" w:asciiTheme="minorEastAsia" w:hAnsiTheme="minorEastAsia" w:eastAsiaTheme="minorEastAsia"/>
          <w:highlight w:val="none"/>
        </w:rPr>
        <w:t>线</w:t>
      </w:r>
      <w:r>
        <w:rPr>
          <w:rFonts w:asciiTheme="minorEastAsia" w:hAnsiTheme="minorEastAsia" w:eastAsiaTheme="minorEastAsia"/>
          <w:highlight w:val="none"/>
        </w:rPr>
        <w:t>失</w:t>
      </w:r>
      <w:r>
        <w:rPr>
          <w:rFonts w:hint="eastAsia" w:asciiTheme="minorEastAsia" w:hAnsiTheme="minorEastAsia" w:eastAsiaTheme="minorEastAsia"/>
          <w:highlight w:val="none"/>
        </w:rPr>
        <w:t>败</w:t>
      </w:r>
      <w:r>
        <w:rPr>
          <w:rFonts w:asciiTheme="minorEastAsia" w:hAnsiTheme="minorEastAsia" w:eastAsiaTheme="minorEastAsia"/>
          <w:highlight w:val="none"/>
        </w:rPr>
        <w:t>，将安排在本组末位进行。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（2）答辩时长：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的答辩时长由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</w:rPr>
        <w:t>视情况而定，一般情况下每个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的答辩时间为5－15分钟。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答辩时首先自我介绍及论文自述；然后是教师提问与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回答环节。由于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自述时间、教师和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互动环节均有不可控因素，故5－15分钟仅作参考。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Theme="minorEastAsia" w:hAnsiTheme="minorEastAsia" w:eastAsiaTheme="minorEastAsia"/>
          <w:highlight w:val="none"/>
        </w:rPr>
        <w:t>答辩期间，若学生未按时出席、离线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无应答等原因未</w:t>
      </w:r>
      <w:r>
        <w:rPr>
          <w:rFonts w:hint="eastAsia" w:asciiTheme="minorEastAsia" w:hAnsiTheme="minorEastAsia" w:eastAsiaTheme="minorEastAsia"/>
          <w:highlight w:val="none"/>
        </w:rPr>
        <w:t>答辩的，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至</w:t>
      </w:r>
      <w:r>
        <w:rPr>
          <w:rFonts w:hint="eastAsia" w:asciiTheme="minorEastAsia" w:hAnsiTheme="minorEastAsia" w:eastAsiaTheme="minorEastAsia"/>
          <w:highlight w:val="none"/>
        </w:rPr>
        <w:t>本组最后一位序号在线的学生答完仍未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答辩的</w:t>
      </w:r>
      <w:r>
        <w:rPr>
          <w:rFonts w:hint="eastAsia" w:asciiTheme="minorEastAsia" w:hAnsiTheme="minorEastAsia" w:eastAsiaTheme="minorEastAsia"/>
          <w:highlight w:val="none"/>
        </w:rPr>
        <w:t>，视为学生自愿放弃答辩，成绩按“缺席”记录。</w:t>
      </w:r>
    </w:p>
    <w:p>
      <w:pPr>
        <w:pStyle w:val="2"/>
        <w:spacing w:line="440" w:lineRule="exact"/>
      </w:pPr>
      <w:r>
        <w:rPr>
          <w:rFonts w:hint="eastAsia"/>
        </w:rPr>
        <w:t>4、对答辩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的一些建议</w:t>
      </w:r>
    </w:p>
    <w:p>
      <w:pPr>
        <w:ind w:firstLine="48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应自行配备满足网络视频答辩所需的设备，如电脑、摄像头、麦克风等硬件设备和稳定顺畅的网络环境；答辩场所应满足封闭、安静、整洁、明亮，独立的环境；规范着装，正面向光，不遮挡面部；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答辩时语速应适中，使用普通话，声音洪亮，吐字清晰；提前准备并熟悉答辩材料；牢记自己的答辩时间、答辩分组、答辩序号，在正式答辩规定时间前5分钟进入答辩房间候答。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务必提前熟悉自己的论文及与论文相关的专业</w:t>
      </w:r>
      <w:r>
        <w:rPr>
          <w:rFonts w:hint="eastAsia" w:asciiTheme="minorEastAsia" w:hAnsiTheme="minorEastAsia" w:eastAsiaTheme="minorEastAsia"/>
          <w:lang w:eastAsia="zh-CN"/>
        </w:rPr>
        <w:t>基础</w:t>
      </w:r>
      <w:r>
        <w:rPr>
          <w:rFonts w:hint="eastAsia" w:asciiTheme="minorEastAsia" w:hAnsiTheme="minorEastAsia" w:eastAsiaTheme="minorEastAsia"/>
        </w:rPr>
        <w:t>知识，做到答辩时心中有数。每次</w:t>
      </w:r>
      <w:r>
        <w:rPr>
          <w:rFonts w:hint="eastAsia" w:asciiTheme="minorEastAsia" w:hAnsiTheme="minorEastAsia" w:eastAsiaTheme="minorEastAsia"/>
          <w:lang w:eastAsia="zh-CN"/>
        </w:rPr>
        <w:t>答辩</w:t>
      </w:r>
      <w:r>
        <w:rPr>
          <w:rFonts w:hint="eastAsia" w:asciiTheme="minorEastAsia" w:hAnsiTheme="minorEastAsia" w:eastAsiaTheme="minorEastAsia"/>
        </w:rPr>
        <w:t>均有因“一问三不知”，无法作出有效陈述内容而未获通过的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，因此各位答辩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不要有侥幸心理。</w:t>
      </w:r>
    </w:p>
    <w:p>
      <w:pPr>
        <w:ind w:firstLine="48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</w:t>
      </w:r>
      <w:r>
        <w:rPr>
          <w:rFonts w:asciiTheme="minorEastAsia" w:hAnsiTheme="minorEastAsia" w:eastAsiaTheme="minorEastAsia"/>
          <w:color w:val="000000" w:themeColor="text1"/>
        </w:rPr>
        <w:t>3</w:t>
      </w:r>
      <w:r>
        <w:rPr>
          <w:rFonts w:hint="eastAsia" w:asciiTheme="minorEastAsia" w:hAnsiTheme="minorEastAsia" w:eastAsiaTheme="minorEastAsia"/>
          <w:color w:val="000000" w:themeColor="text1"/>
        </w:rPr>
        <w:t>）正式答辩前首先向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</w:rPr>
        <w:t>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如：</w:t>
      </w:r>
      <w:r>
        <w:rPr>
          <w:rFonts w:hint="eastAsia" w:asciiTheme="minorEastAsia" w:hAnsiTheme="minorEastAsia" w:eastAsiaTheme="minorEastAsia"/>
          <w:color w:val="000000" w:themeColor="text1"/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、驾驶证、社保卡</w:t>
      </w:r>
      <w:r>
        <w:rPr>
          <w:rFonts w:hint="eastAsia" w:asciiTheme="minorEastAsia" w:hAnsiTheme="minorEastAsia" w:eastAsiaTheme="minorEastAsia"/>
          <w:color w:val="000000" w:themeColor="text1"/>
        </w:rPr>
        <w:t>），同时自我介绍姓名、专业、论文题目。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</w:rPr>
        <w:t>审验完毕后，再根据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</w:rPr>
        <w:t>要求作答。</w:t>
      </w:r>
    </w:p>
    <w:p>
      <w:pPr>
        <w:ind w:firstLine="480"/>
        <w:rPr>
          <w:rFonts w:hint="eastAsia" w:asciiTheme="minorEastAsia" w:hAnsiTheme="minorEastAsia" w:eastAsiaTheme="minorEastAsia"/>
          <w:color w:val="000000" w:themeColor="text1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）学生答辩论文必须与毕业论文系统提交的最后一稿一致，正式答辩时若答辩教师发现不一致，有权终止答辩。例外情况：若经指导教师、专家评审给出修改意见后对论文进行了小范围修改的，需向答辩老师自述修改情况，由答辩教师决定是否继续作答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）每组答辩结束时间：以最后一位序号在席的答辩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答完即止。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000000" w:themeColor="text1"/>
        </w:rPr>
        <w:t>）答辩秩序：要求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于本场答辩开始前5分钟到位，候答期间</w:t>
      </w:r>
      <w:r>
        <w:rPr>
          <w:rFonts w:hint="eastAsia" w:asciiTheme="minorEastAsia" w:hAnsiTheme="minorEastAsia" w:eastAsiaTheme="minorEastAsia"/>
        </w:rPr>
        <w:t>快速熟悉论文，答辩过程中长时间翻阅资料是扣分项目。有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正在进行答辩时，等候的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应保持礼仪，遵守秩序，切勿对答辩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作出干扰。发言区不发与答辩无关的信息。答辩完毕的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可退出答辩系统。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000000" w:themeColor="text1"/>
        </w:rPr>
        <w:t>）答辩成绩“不合格”原因，包含但不限于以下情形：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000000" w:themeColor="text1"/>
        </w:rPr>
        <w:t>抄袭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（含雷同稿）</w:t>
      </w:r>
      <w:r>
        <w:rPr>
          <w:rFonts w:hint="eastAsia" w:asciiTheme="minorEastAsia" w:hAnsiTheme="minorEastAsia" w:eastAsiaTheme="minorEastAsia"/>
          <w:color w:val="000000" w:themeColor="text1"/>
        </w:rPr>
        <w:t>；</w:t>
      </w:r>
    </w:p>
    <w:p>
      <w:pPr>
        <w:spacing w:line="440" w:lineRule="exact"/>
        <w:ind w:left="360" w:firstLine="480"/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.论文质量未达《四川省本科毕业论文(设计)抽检评议要素》要求；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C.</w:t>
      </w:r>
      <w:r>
        <w:rPr>
          <w:rFonts w:hint="eastAsia" w:asciiTheme="minorEastAsia" w:hAnsiTheme="minorEastAsia" w:eastAsiaTheme="minorEastAsia"/>
          <w:color w:val="000000" w:themeColor="text1"/>
        </w:rPr>
        <w:t>缺席；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D.</w:t>
      </w:r>
      <w:r>
        <w:rPr>
          <w:rFonts w:hint="eastAsia" w:asciiTheme="minorEastAsia" w:hAnsiTheme="minorEastAsia" w:eastAsiaTheme="minorEastAsia"/>
          <w:color w:val="000000" w:themeColor="text1"/>
        </w:rPr>
        <w:t>不服从安排，严重扰乱秩序者；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E.</w:t>
      </w:r>
      <w:r>
        <w:rPr>
          <w:rFonts w:hint="eastAsia" w:asciiTheme="minorEastAsia" w:hAnsiTheme="minorEastAsia" w:eastAsiaTheme="minorEastAsia"/>
          <w:color w:val="000000" w:themeColor="text1"/>
        </w:rPr>
        <w:t>不能作出有效答辩及陈述；</w:t>
      </w:r>
    </w:p>
    <w:p>
      <w:pPr>
        <w:spacing w:line="440" w:lineRule="exact"/>
        <w:ind w:left="360"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F.</w:t>
      </w:r>
      <w:r>
        <w:rPr>
          <w:rFonts w:hint="eastAsia" w:asciiTheme="minorEastAsia" w:hAnsiTheme="minorEastAsia" w:eastAsiaTheme="minorEastAsia"/>
          <w:color w:val="000000" w:themeColor="text1"/>
        </w:rPr>
        <w:t>非本人作答或旁人协助作答；</w:t>
      </w:r>
    </w:p>
    <w:p>
      <w:pPr>
        <w:spacing w:line="440" w:lineRule="exact"/>
        <w:ind w:left="360" w:firstLine="480"/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G.</w:t>
      </w:r>
      <w:r>
        <w:rPr>
          <w:rFonts w:hint="eastAsia" w:asciiTheme="minorEastAsia" w:hAnsiTheme="minorEastAsia" w:eastAsiaTheme="minorEastAsia"/>
          <w:color w:val="000000" w:themeColor="text1"/>
        </w:rPr>
        <w:t>答辩稿件不符合查重检测要求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、字数未达标、格式不规范</w:t>
      </w:r>
      <w:r>
        <w:rPr>
          <w:rFonts w:hint="eastAsia" w:asciiTheme="minorEastAsia" w:hAnsiTheme="minorEastAsia" w:eastAsiaTheme="minorEastAsia"/>
          <w:color w:val="000000" w:themeColor="text1"/>
        </w:rPr>
        <w:t>。</w:t>
      </w:r>
    </w:p>
    <w:p>
      <w:pPr>
        <w:pStyle w:val="2"/>
        <w:spacing w:line="440" w:lineRule="exact"/>
      </w:pPr>
      <w:r>
        <w:rPr>
          <w:rFonts w:hint="eastAsia"/>
        </w:rPr>
        <w:t>5、对学习中心的一些建议</w:t>
      </w:r>
    </w:p>
    <w:p>
      <w:pPr>
        <w:spacing w:line="440" w:lineRule="exact"/>
        <w:ind w:firstLine="48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</w:rPr>
        <w:t>答辩期间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身份核实问题</w:t>
      </w:r>
    </w:p>
    <w:p>
      <w:pPr>
        <w:spacing w:line="440" w:lineRule="exact"/>
        <w:ind w:firstLine="758" w:firstLineChars="316"/>
        <w:rPr>
          <w:rFonts w:asciiTheme="minorEastAsia" w:hAnsiTheme="minorEastAsia" w:eastAsiaTheme="minorEastAsia"/>
          <w:color w:val="000000" w:themeColor="text1"/>
        </w:rPr>
      </w:pPr>
      <w:r>
        <w:rPr>
          <w:rFonts w:asciiTheme="minorEastAsia" w:hAnsiTheme="minorEastAsia" w:eastAsiaTheme="minorEastAsia"/>
          <w:color w:val="000000" w:themeColor="text1"/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000000" w:themeColor="text1"/>
        </w:rPr>
        <w:t>学习中心务必核实</w:t>
      </w:r>
      <w:r>
        <w:rPr>
          <w:rFonts w:asciiTheme="minorEastAsia" w:hAnsiTheme="minorEastAsia" w:eastAsiaTheme="minorEastAsia"/>
          <w:color w:val="000000" w:themeColor="text1"/>
        </w:rPr>
        <w:t>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asciiTheme="minorEastAsia" w:hAnsiTheme="minorEastAsia" w:eastAsiaTheme="minorEastAsia"/>
          <w:color w:val="000000" w:themeColor="text1"/>
        </w:rPr>
        <w:t>身份</w:t>
      </w:r>
      <w:r>
        <w:rPr>
          <w:rFonts w:hint="eastAsia" w:asciiTheme="minorEastAsia" w:hAnsiTheme="minorEastAsia" w:eastAsiaTheme="minorEastAsia"/>
          <w:color w:val="000000" w:themeColor="text1"/>
        </w:rPr>
        <w:t>。答辩系统已嵌入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自建点学生</w:t>
      </w:r>
      <w:r>
        <w:rPr>
          <w:rFonts w:hint="eastAsia" w:asciiTheme="minorEastAsia" w:hAnsiTheme="minorEastAsia" w:eastAsiaTheme="minorEastAsia"/>
          <w:color w:val="000000" w:themeColor="text1"/>
        </w:rPr>
        <w:t>的学籍照片作为用户头像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（奥鹏暂缺）</w:t>
      </w:r>
      <w:r>
        <w:rPr>
          <w:rFonts w:hint="eastAsia" w:asciiTheme="minorEastAsia" w:hAnsiTheme="minorEastAsia" w:eastAsiaTheme="minorEastAsia"/>
          <w:color w:val="000000" w:themeColor="text1"/>
        </w:rPr>
        <w:t>，用于身份的确认。视频人像+身份证+用户头像，必须一致。</w:t>
      </w:r>
    </w:p>
    <w:p>
      <w:pPr>
        <w:spacing w:line="440" w:lineRule="exact"/>
        <w:ind w:firstLine="758" w:firstLineChars="316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000000" w:themeColor="text1"/>
        </w:rPr>
        <w:t>学习中心应向答辩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强调：答辩时首先向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</w:rPr>
        <w:t>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如：</w:t>
      </w:r>
      <w:r>
        <w:rPr>
          <w:rFonts w:hint="eastAsia" w:asciiTheme="minorEastAsia" w:hAnsiTheme="minorEastAsia" w:eastAsiaTheme="minorEastAsia"/>
          <w:color w:val="000000" w:themeColor="text1"/>
        </w:rPr>
        <w:t>身份证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、驾驶证、社保卡</w:t>
      </w:r>
      <w:r>
        <w:rPr>
          <w:rFonts w:hint="eastAsia" w:asciiTheme="minorEastAsia" w:hAnsiTheme="minorEastAsia" w:eastAsiaTheme="minorEastAsia"/>
          <w:color w:val="000000" w:themeColor="text1"/>
        </w:rPr>
        <w:t>），中心老师对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身份核实无误后，再根据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答辩教师</w:t>
      </w:r>
      <w:r>
        <w:rPr>
          <w:rFonts w:hint="eastAsia" w:asciiTheme="minorEastAsia" w:hAnsiTheme="minorEastAsia" w:eastAsiaTheme="minorEastAsia"/>
          <w:color w:val="000000" w:themeColor="text1"/>
        </w:rPr>
        <w:t>要求继续作答。若发现答辩者与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本人不符，应立即向我院报告。</w:t>
      </w:r>
    </w:p>
    <w:p>
      <w:pPr>
        <w:spacing w:line="440" w:lineRule="exact"/>
        <w:ind w:firstLine="720" w:firstLineChars="30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.</w:t>
      </w:r>
      <w:r>
        <w:rPr>
          <w:rFonts w:asciiTheme="minorEastAsia" w:hAnsiTheme="minorEastAsia" w:eastAsiaTheme="minorEastAsia"/>
          <w:color w:val="000000" w:themeColor="text1"/>
        </w:rPr>
        <w:t>一旦发现非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asciiTheme="minorEastAsia" w:hAnsiTheme="minorEastAsia" w:eastAsiaTheme="minorEastAsia"/>
          <w:color w:val="000000" w:themeColor="text1"/>
        </w:rPr>
        <w:t>本人参加答辩</w:t>
      </w:r>
      <w:r>
        <w:rPr>
          <w:rFonts w:hint="eastAsia" w:asciiTheme="minorEastAsia" w:hAnsiTheme="minorEastAsia" w:eastAsiaTheme="minorEastAsia"/>
          <w:color w:val="000000" w:themeColor="text1"/>
        </w:rPr>
        <w:t>或任何学术不端行为</w:t>
      </w:r>
      <w:r>
        <w:rPr>
          <w:rFonts w:asciiTheme="minorEastAsia" w:hAnsiTheme="minorEastAsia" w:eastAsiaTheme="minorEastAsia"/>
          <w:color w:val="000000" w:themeColor="text1"/>
        </w:rPr>
        <w:t>，</w:t>
      </w:r>
      <w:r>
        <w:rPr>
          <w:rFonts w:hint="eastAsia" w:asciiTheme="minorEastAsia" w:hAnsiTheme="minorEastAsia" w:eastAsiaTheme="minorEastAsia"/>
          <w:color w:val="000000" w:themeColor="text1"/>
        </w:rPr>
        <w:t>将视同</w:t>
      </w:r>
      <w:r>
        <w:rPr>
          <w:rFonts w:asciiTheme="minorEastAsia" w:hAnsiTheme="minorEastAsia" w:eastAsiaTheme="minorEastAsia"/>
          <w:color w:val="000000" w:themeColor="text1"/>
        </w:rPr>
        <w:t>作弊</w:t>
      </w:r>
      <w:r>
        <w:rPr>
          <w:rFonts w:hint="eastAsia" w:asciiTheme="minorEastAsia" w:hAnsiTheme="minorEastAsia" w:eastAsiaTheme="minorEastAsia"/>
          <w:color w:val="000000" w:themeColor="text1"/>
        </w:rPr>
        <w:t>，将取消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学生</w:t>
      </w:r>
      <w:r>
        <w:rPr>
          <w:rFonts w:hint="eastAsia" w:asciiTheme="minorEastAsia" w:hAnsiTheme="minorEastAsia" w:eastAsiaTheme="minorEastAsia"/>
          <w:color w:val="000000" w:themeColor="text1"/>
        </w:rPr>
        <w:t>答辩资格及论文成绩。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）在答辩期间参与在线值守的学习中心老师，可通过浏览器多开页面对多个答辩分组房间进行监控，发现问题立即与我院房间内值班老师联系。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（3）答辩期间内，有答辩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的学习中心请务必密切关注我院QQ工作群发布的实时消息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。答辩期间我院值班老师会根据答辩现场反馈的问题在QQ群内进行实时通知，需相关学习中心及时核实、回复；学习中心遇到的问题可在QQ群内提出，值班人员会及时跟进处理。</w:t>
      </w:r>
    </w:p>
    <w:p>
      <w:pPr>
        <w:spacing w:line="440" w:lineRule="exact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（4）再次</w:t>
      </w:r>
      <w:r>
        <w:rPr>
          <w:rFonts w:hint="eastAsia" w:asciiTheme="minorEastAsia" w:hAnsiTheme="minorEastAsia" w:eastAsiaTheme="minorEastAsia"/>
          <w:lang w:eastAsia="zh-CN"/>
        </w:rPr>
        <w:t>强调</w:t>
      </w:r>
      <w:r>
        <w:rPr>
          <w:rFonts w:hint="eastAsia" w:asciiTheme="minorEastAsia" w:hAnsiTheme="minorEastAsia" w:eastAsiaTheme="minorEastAsia"/>
        </w:rPr>
        <w:t>：由于答辩过程中确实存在诸多不可控因素，每次答辩安排也根据各学习中心反馈的问题，优化布置每一个步骤，细节。疫情防控常态化工作时期</w:t>
      </w:r>
      <w:r>
        <w:rPr>
          <w:rFonts w:hint="eastAsia" w:asciiTheme="minorEastAsia" w:hAnsiTheme="minorEastAsia" w:eastAsiaTheme="minorEastAsia"/>
          <w:lang w:eastAsia="zh-CN"/>
        </w:rPr>
        <w:t>有必要</w:t>
      </w:r>
      <w:r>
        <w:rPr>
          <w:rFonts w:hint="eastAsia" w:asciiTheme="minorEastAsia" w:hAnsiTheme="minorEastAsia" w:eastAsiaTheme="minorEastAsia"/>
        </w:rPr>
        <w:t>采取</w:t>
      </w:r>
      <w:r>
        <w:rPr>
          <w:rFonts w:hint="eastAsia" w:asciiTheme="minorEastAsia" w:hAnsiTheme="minorEastAsia" w:eastAsiaTheme="minorEastAsia"/>
          <w:lang w:eastAsia="zh-CN"/>
        </w:rPr>
        <w:t>相应的应对</w:t>
      </w:r>
      <w:r>
        <w:rPr>
          <w:rFonts w:hint="eastAsia" w:asciiTheme="minorEastAsia" w:hAnsiTheme="minorEastAsia" w:eastAsiaTheme="minorEastAsia"/>
        </w:rPr>
        <w:t>措施，请</w:t>
      </w:r>
      <w:r>
        <w:rPr>
          <w:rFonts w:hint="eastAsia" w:asciiTheme="minorEastAsia" w:hAnsiTheme="minorEastAsia" w:eastAsiaTheme="minorEastAsia"/>
          <w:lang w:eastAsia="zh-CN"/>
        </w:rPr>
        <w:t>各学习中心</w:t>
      </w:r>
      <w:r>
        <w:rPr>
          <w:rFonts w:hint="eastAsia" w:asciiTheme="minorEastAsia" w:hAnsiTheme="minorEastAsia" w:eastAsiaTheme="minorEastAsia"/>
        </w:rPr>
        <w:t>做好答辩</w:t>
      </w:r>
      <w:r>
        <w:rPr>
          <w:rFonts w:hint="eastAsia" w:asciiTheme="minorEastAsia" w:hAnsiTheme="minorEastAsia" w:eastAsiaTheme="minorEastAsia"/>
          <w:lang w:eastAsia="zh-CN"/>
        </w:rPr>
        <w:t>学生</w:t>
      </w:r>
      <w:r>
        <w:rPr>
          <w:rFonts w:hint="eastAsia" w:asciiTheme="minorEastAsia" w:hAnsiTheme="minorEastAsia" w:eastAsiaTheme="minorEastAsia"/>
        </w:rPr>
        <w:t>在特殊情况下的安抚工作。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教学服务部</w:t>
      </w:r>
    </w:p>
    <w:p>
      <w:pPr>
        <w:spacing w:line="440" w:lineRule="exact"/>
        <w:ind w:firstLine="48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6B4"/>
    <w:rsid w:val="000047E7"/>
    <w:rsid w:val="000326C1"/>
    <w:rsid w:val="000B1F2E"/>
    <w:rsid w:val="000F6F23"/>
    <w:rsid w:val="00103309"/>
    <w:rsid w:val="001079B6"/>
    <w:rsid w:val="00111A6A"/>
    <w:rsid w:val="00121A86"/>
    <w:rsid w:val="00127C4D"/>
    <w:rsid w:val="001319BC"/>
    <w:rsid w:val="001645C2"/>
    <w:rsid w:val="00187058"/>
    <w:rsid w:val="00220FBB"/>
    <w:rsid w:val="0029056C"/>
    <w:rsid w:val="0029506A"/>
    <w:rsid w:val="002A0D0E"/>
    <w:rsid w:val="002C168C"/>
    <w:rsid w:val="002C3819"/>
    <w:rsid w:val="002E1CBC"/>
    <w:rsid w:val="002F2AC9"/>
    <w:rsid w:val="002F51F3"/>
    <w:rsid w:val="0031074F"/>
    <w:rsid w:val="00324642"/>
    <w:rsid w:val="003250D7"/>
    <w:rsid w:val="00325BEA"/>
    <w:rsid w:val="003356AF"/>
    <w:rsid w:val="00372EA6"/>
    <w:rsid w:val="0037606E"/>
    <w:rsid w:val="003946B4"/>
    <w:rsid w:val="003C2561"/>
    <w:rsid w:val="003C3D7E"/>
    <w:rsid w:val="004002F9"/>
    <w:rsid w:val="00407065"/>
    <w:rsid w:val="004206CA"/>
    <w:rsid w:val="0049160F"/>
    <w:rsid w:val="004A3DCE"/>
    <w:rsid w:val="004B2A96"/>
    <w:rsid w:val="004E57B0"/>
    <w:rsid w:val="00501FAE"/>
    <w:rsid w:val="005258B5"/>
    <w:rsid w:val="00557125"/>
    <w:rsid w:val="00563F8C"/>
    <w:rsid w:val="0056610F"/>
    <w:rsid w:val="005C3344"/>
    <w:rsid w:val="005F5102"/>
    <w:rsid w:val="00607447"/>
    <w:rsid w:val="0062621D"/>
    <w:rsid w:val="006B02FC"/>
    <w:rsid w:val="006B0A15"/>
    <w:rsid w:val="0072393E"/>
    <w:rsid w:val="00724C18"/>
    <w:rsid w:val="007A5477"/>
    <w:rsid w:val="007C2416"/>
    <w:rsid w:val="007C298E"/>
    <w:rsid w:val="007E5C3E"/>
    <w:rsid w:val="008022DD"/>
    <w:rsid w:val="008064CC"/>
    <w:rsid w:val="00854A9E"/>
    <w:rsid w:val="00877D1F"/>
    <w:rsid w:val="008B6B5B"/>
    <w:rsid w:val="008D1567"/>
    <w:rsid w:val="009D24C4"/>
    <w:rsid w:val="009E7242"/>
    <w:rsid w:val="00A20845"/>
    <w:rsid w:val="00A274E1"/>
    <w:rsid w:val="00A35854"/>
    <w:rsid w:val="00A45BEA"/>
    <w:rsid w:val="00A60C30"/>
    <w:rsid w:val="00A65431"/>
    <w:rsid w:val="00AB6F00"/>
    <w:rsid w:val="00AC4AE8"/>
    <w:rsid w:val="00AD4619"/>
    <w:rsid w:val="00AF22FC"/>
    <w:rsid w:val="00AF712D"/>
    <w:rsid w:val="00B07731"/>
    <w:rsid w:val="00B9394C"/>
    <w:rsid w:val="00BC3AB5"/>
    <w:rsid w:val="00BE046E"/>
    <w:rsid w:val="00BF1A93"/>
    <w:rsid w:val="00C06E1D"/>
    <w:rsid w:val="00C1443D"/>
    <w:rsid w:val="00C344E2"/>
    <w:rsid w:val="00C82BFF"/>
    <w:rsid w:val="00C83249"/>
    <w:rsid w:val="00C848F2"/>
    <w:rsid w:val="00C85C8D"/>
    <w:rsid w:val="00C93912"/>
    <w:rsid w:val="00C95EC3"/>
    <w:rsid w:val="00CE3A65"/>
    <w:rsid w:val="00D0303C"/>
    <w:rsid w:val="00D43A3E"/>
    <w:rsid w:val="00D47841"/>
    <w:rsid w:val="00D51CF2"/>
    <w:rsid w:val="00D854CB"/>
    <w:rsid w:val="00D93755"/>
    <w:rsid w:val="00DC5B44"/>
    <w:rsid w:val="00DC7B36"/>
    <w:rsid w:val="00DF683D"/>
    <w:rsid w:val="00DF6F2B"/>
    <w:rsid w:val="00E10D7B"/>
    <w:rsid w:val="00E318EE"/>
    <w:rsid w:val="00E56CAE"/>
    <w:rsid w:val="00E70823"/>
    <w:rsid w:val="00E87BB0"/>
    <w:rsid w:val="00E92D2E"/>
    <w:rsid w:val="00EC37E7"/>
    <w:rsid w:val="00EC4B4E"/>
    <w:rsid w:val="00ED4360"/>
    <w:rsid w:val="00F424ED"/>
    <w:rsid w:val="00FC745B"/>
    <w:rsid w:val="04A05FA1"/>
    <w:rsid w:val="0744618D"/>
    <w:rsid w:val="0B1203BB"/>
    <w:rsid w:val="104D7765"/>
    <w:rsid w:val="19714CA2"/>
    <w:rsid w:val="20D570A2"/>
    <w:rsid w:val="21113C9D"/>
    <w:rsid w:val="227563EB"/>
    <w:rsid w:val="269051B1"/>
    <w:rsid w:val="2AAF56BC"/>
    <w:rsid w:val="35860817"/>
    <w:rsid w:val="3B364DBA"/>
    <w:rsid w:val="4392455C"/>
    <w:rsid w:val="4B4F5E02"/>
    <w:rsid w:val="4E5A2792"/>
    <w:rsid w:val="573202CC"/>
    <w:rsid w:val="5D9C0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ind w:firstLine="0" w:firstLineChars="0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ind w:firstLine="0" w:firstLineChars="0"/>
      <w:outlineLvl w:val="2"/>
    </w:pPr>
    <w:rPr>
      <w:rFonts w:eastAsiaTheme="minorEastAsia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200"/>
      <w:ind w:firstLine="0" w:firstLineChars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11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15">
    <w:name w:val="标题 2 Char"/>
    <w:basedOn w:val="10"/>
    <w:link w:val="3"/>
    <w:qFormat/>
    <w:uiPriority w:val="9"/>
    <w:rPr>
      <w:rFonts w:ascii="Times New Roman" w:hAnsi="Times New Roman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10"/>
    <w:link w:val="4"/>
    <w:qFormat/>
    <w:uiPriority w:val="9"/>
    <w:rPr>
      <w:rFonts w:ascii="Times New Roman" w:hAnsi="Times New Roman"/>
      <w:bCs/>
      <w:sz w:val="30"/>
      <w:szCs w:val="32"/>
    </w:rPr>
  </w:style>
  <w:style w:type="character" w:customStyle="1" w:styleId="17">
    <w:name w:val="标题 Char"/>
    <w:basedOn w:val="10"/>
    <w:link w:val="8"/>
    <w:qFormat/>
    <w:uiPriority w:val="10"/>
    <w:rPr>
      <w:rFonts w:ascii="Times New Roman" w:hAnsi="Times New Roman" w:eastAsia="宋体" w:cstheme="majorBidi"/>
      <w:b/>
      <w:bCs/>
      <w:sz w:val="36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3.xml"/>
  <Relationship Id="rId11" Type="http://schemas.openxmlformats.org/officeDocument/2006/relationships/theme" Target="theme/theme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header" Target="header3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</Words>
  <Characters>1617</Characters>
  <Lines>13</Lines>
  <Paragraphs>3</Paragraphs>
  <TotalTime>5</TotalTime>
  <ScaleCrop>false</ScaleCrop>
  <LinksUpToDate>false</LinksUpToDate>
  <CharactersWithSpaces>1897</CharactersWithSpaces>
  <Application>WPS Office_11.8.2.11739_F1E327BC-269C-435d-A152-05C5408002CA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2014-10-30T04:02:00Z</dcterms:created>
  <dc:creator>Administrator</dc:creator>
  <lastModifiedBy>wps</lastModifiedBy>
  <dcterms:modified xsi:type="dcterms:W3CDTF">2022-11-07T02:14:49Z</dcterms:modified>
  <revision>58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1F18442FA5644F2A92B1BCDB069385CD</vt:lpwstr>
  </property>
</Properties>
</file>